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000000"/>
          <w:sz w:val="36"/>
          <w:szCs w:val="36"/>
        </w:rPr>
      </w:pPr>
      <w:r w:rsidDel="00000000" w:rsidR="00000000" w:rsidRPr="00000000">
        <w:rPr>
          <w:rFonts w:ascii="Arial Narrow" w:cs="Arial Narrow" w:eastAsia="Arial Narrow" w:hAnsi="Arial Narrow"/>
          <w:b w:val="1"/>
          <w:color w:val="000000"/>
          <w:sz w:val="36"/>
          <w:szCs w:val="36"/>
          <w:rtl w:val="0"/>
        </w:rPr>
        <w:t xml:space="preserve">CAF celebra su 50 aniversario con conferencia de alto nivel</w:t>
      </w:r>
    </w:p>
    <w:p w:rsidR="00000000" w:rsidDel="00000000" w:rsidP="00000000" w:rsidRDefault="00000000" w:rsidRPr="00000000" w14:paraId="00000002">
      <w:pP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color w:val="7f7f7f"/>
        </w:rPr>
      </w:pPr>
      <w:r w:rsidDel="00000000" w:rsidR="00000000" w:rsidRPr="00000000">
        <w:rPr>
          <w:rFonts w:ascii="Arial Narrow" w:cs="Arial Narrow" w:eastAsia="Arial Narrow" w:hAnsi="Arial Narrow"/>
          <w:color w:val="7f7f7f"/>
          <w:rtl w:val="0"/>
        </w:rPr>
        <w:t xml:space="preserve">Joseph Stiglitz, Premio Nobel de Economía, abrirá la Conferencia de CAF de este año, que también contará con la participación de Ángel Gurría, Alicia Bárcenas, Enrique Iglesias y Luis Carranza.</w:t>
      </w:r>
    </w:p>
    <w:p w:rsidR="00000000" w:rsidDel="00000000" w:rsidP="00000000" w:rsidRDefault="00000000" w:rsidRPr="00000000" w14:paraId="00000004">
      <w:pP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4"/>
          <w:szCs w:val="24"/>
          <w:u w:val="none"/>
          <w:shd w:fill="auto" w:val="clear"/>
          <w:vertAlign w:val="baseline"/>
          <w:rtl w:val="0"/>
        </w:rPr>
        <w:t xml:space="preserve">(</w:t>
      </w:r>
      <w:r w:rsidDel="00000000" w:rsidR="00000000" w:rsidRPr="00000000">
        <w:rPr>
          <w:rFonts w:ascii="Arial Narrow" w:cs="Arial Narrow" w:eastAsia="Arial Narrow" w:hAnsi="Arial Narrow"/>
          <w:color w:val="808080"/>
          <w:rtl w:val="0"/>
        </w:rPr>
        <w:t xml:space="preserve">Ciudad de México</w:t>
      </w:r>
      <w:r w:rsidDel="00000000" w:rsidR="00000000" w:rsidRPr="00000000">
        <w:rPr>
          <w:rFonts w:ascii="Arial Narrow" w:cs="Arial Narrow" w:eastAsia="Arial Narrow" w:hAnsi="Arial Narrow"/>
          <w:b w:val="0"/>
          <w:i w:val="0"/>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808080"/>
          <w:rtl w:val="0"/>
        </w:rPr>
        <w:t xml:space="preserve">04</w:t>
      </w:r>
      <w:r w:rsidDel="00000000" w:rsidR="00000000" w:rsidRPr="00000000">
        <w:rPr>
          <w:rFonts w:ascii="Arial Narrow" w:cs="Arial Narrow" w:eastAsia="Arial Narrow" w:hAnsi="Arial Narrow"/>
          <w:b w:val="0"/>
          <w:i w:val="0"/>
          <w:smallCaps w:val="0"/>
          <w:strike w:val="0"/>
          <w:color w:val="808080"/>
          <w:sz w:val="24"/>
          <w:szCs w:val="24"/>
          <w:u w:val="none"/>
          <w:shd w:fill="auto" w:val="clear"/>
          <w:vertAlign w:val="baseline"/>
          <w:rtl w:val="0"/>
        </w:rPr>
        <w:t xml:space="preserve"> de junio de 2020).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 motivo de su 50 aniversario, CAF -banco de desarrollo de América Latina- organiza una conferencia virtual de alto nivel que abordará los principales desafíos socioeconómicos que enfrenta la región desde una perspectiva histórica.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Joseph Stiglitz, Premio Nobel de Economía, presentará en una ponencia inicial su visión de la situación económica global y de los retos que enfrenta América Latina en los próximos años. Posteriormente, un panel conformado por Alicia Bárcena, Secretaria Ejecutiva de la CEPAL, Ángel Gurría, Secretario General de la OCDE, Enrique Iglesias, Ex Secretario General Iberoamericano y Ex Presidente del BID, debatirá sobre la situación que enfrenta América Latina como consecuencia de la crisis del COVID-19, y analizará su impacto en la Agenda 2030 para el Desarrollo Sostenible. La moderación estará a cargo de Andrea Bernal, Periodista NTN 24.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apertura y el cierre de la Conferencia CAF estará a cargo de Luis Carranza, presidente ejecutivo de la institución.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Cuándo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Jueves 11 de junio de 2020</w:t>
        <w:br w:type="textWrapping"/>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10AM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Colombia, Perú, Ecuador,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México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y Panamá / 11AM Bolivia, Venezuela y trinidad y Tobago / 12PM Argentina, Brasil, Paraguay y Uruguay / 7PM España</w:t>
        <w:br w:type="textWrapping"/>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Dónde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Online, se transmitirá desde esta página: </w:t>
      </w:r>
      <w:hyperlink r:id="rId6">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https://www.caf.com/es/actualidad/eventos/2020/06/claves-para-repensar-el-presente-y-futuro-de-america-latina/</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br w:type="textWrapping"/>
        <w:t xml:space="preserve">50 años de aportes al desarrollo</w:t>
      </w: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 -banco de desarrollo de América Latina- nació a inicios de los años 70 con un capital de 25 millones de dólares provisto por los 5 países fundadores (Bolivia, Ecuador, Colombia, Perú y Venezuela). Hoy en día son 19 los países accionistas (incluyendo a España y Portugal) y 8.000 millones de dólares el capital suscrito. Su evolución histórica convierte a CAF en uno de los pocos casos de éxito de la integración de América Latina.</w:t>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50 años la organización ha financiado </w:t>
      </w:r>
      <w:r w:rsidDel="00000000" w:rsidR="00000000" w:rsidRPr="00000000">
        <w:rPr>
          <w:rFonts w:ascii="Arial Narrow" w:cs="Arial Narrow" w:eastAsia="Arial Narrow" w:hAnsi="Arial Narrow"/>
          <w:color w:val="000000"/>
          <w:rtl w:val="0"/>
        </w:rPr>
        <w:t xml:space="preserve">188.000 millones de dólares en proyectos en agua, electricidad, vivienda, educación, salud, movilidad y telecomunicaciones que han mejorado la calidad de vida de al menos 110 millones de latinoamericanos. Estas cifras incluyen </w:t>
      </w:r>
      <w:r w:rsidDel="00000000" w:rsidR="00000000" w:rsidRPr="00000000">
        <w:rPr>
          <w:rFonts w:ascii="Arial Narrow" w:cs="Arial Narrow" w:eastAsia="Arial Narrow" w:hAnsi="Arial Narrow"/>
          <w:rtl w:val="0"/>
        </w:rPr>
        <w:t xml:space="preserve">11.000 millones de dólares para 77 proyectos de integración en los últimos 20 años. </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aportes al desarrollo regional de la institución son también destacables: 77 millones de latinoamericanos se beneficiaron de proyectos de movilidad urbana en los últimos 10 años; 29 millones se vieron favorecidos con proyectos de agua y saneamiento en los últimos 15 años; 2 millones de niños y jóvenes recibieron iniciativas en educación en los últimos 15 años. Además, sólo en 2019, financiamos la construcción, mejora y rehabilitación de 1.294 Km de carreteras; apoyamos a 23.213 pymes; financiamos infraestructuras energéticas que beneficiarán a más de 7 millones de personas; y neutralizamos las emisiones de gases de efecto invernadero (GEI) generadas desde el inicio de nuestras operaciones, con la adquisición de 162.986 créditos de carbono de un proyecto de la Amazonía peruana.</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éxito de CAF es también el éxito de los gobiernos de la región, que a lo largo de los años han demostrado que pueden aparcar sus tensiones políticas y respetar un mandato que tiene como último fin mejorar la calidad de vida de todos los latinoamericanos a través del apoyo técnico y financiero a las agendas de desarrollo nacionales y regionales”, dijo Luis Carranza, presidente ejecutivo de CAF.</w:t>
      </w:r>
    </w:p>
    <w:p w:rsidR="00000000" w:rsidDel="00000000" w:rsidP="00000000" w:rsidRDefault="00000000" w:rsidRPr="00000000" w14:paraId="0000001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vigencia de la institución también se ha evidenciado durante la crisis generada por el COVID-19, ya que puso a disposición de sus países miembros dos líneas de crédito: una de USD 350 millones para la atención de la emergencia sanitaria; y otra de USD 2.500 millones para políticas económicas anticíclicas.</w:t>
      </w:r>
    </w:p>
    <w:p w:rsidR="00000000" w:rsidDel="00000000" w:rsidP="00000000" w:rsidRDefault="00000000" w:rsidRPr="00000000" w14:paraId="0000001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spacing w:after="240" w:line="276" w:lineRule="auto"/>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1A">
      <w:pPr>
        <w:shd w:fill="ffffff" w:val="clear"/>
        <w:spacing w:after="240" w:line="276"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9">
        <w:r w:rsidDel="00000000" w:rsidR="00000000" w:rsidRPr="00000000">
          <w:rPr>
            <w:rFonts w:ascii="Arial Narrow" w:cs="Arial Narrow" w:eastAsia="Arial Narrow" w:hAnsi="Arial Narrow"/>
            <w:color w:val="0563c1"/>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C">
      <w:pPr>
        <w:shd w:fill="ffffff" w:val="clear"/>
        <w:spacing w:line="259" w:lineRule="auto"/>
        <w:rPr/>
      </w:pPr>
      <w:r w:rsidDel="00000000" w:rsidR="00000000" w:rsidRPr="00000000">
        <w:rPr>
          <w:rFonts w:ascii="Arial Narrow" w:cs="Arial Narrow" w:eastAsia="Arial Narrow" w:hAnsi="Arial Narrow"/>
          <w:sz w:val="18"/>
          <w:szCs w:val="18"/>
          <w:rtl w:val="0"/>
        </w:rPr>
        <w:t xml:space="preserve">Encuéntrenos en: Facebook: </w:t>
      </w:r>
      <w:hyperlink r:id="rId10">
        <w:r w:rsidDel="00000000" w:rsidR="00000000" w:rsidRPr="00000000">
          <w:rPr>
            <w:rFonts w:ascii="Arial Narrow" w:cs="Arial Narrow" w:eastAsia="Arial Narrow" w:hAnsi="Arial Narrow"/>
            <w:color w:val="0563c1"/>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1863090</wp:posOffset>
          </wp:positionH>
          <wp:positionV relativeFrom="paragraph">
            <wp:posOffset>-85724</wp:posOffset>
          </wp:positionV>
          <wp:extent cx="1889760" cy="600710"/>
          <wp:effectExtent b="0" l="0" r="0" t="0"/>
          <wp:wrapTopAndBottom distB="0" distT="0"/>
          <wp:docPr descr="Imagen que contiene tabla&#10;&#10;Descripción generada automáticamente" id="2" name="image1.png"/>
          <a:graphic>
            <a:graphicData uri="http://schemas.openxmlformats.org/drawingml/2006/picture">
              <pic:pic>
                <pic:nvPicPr>
                  <pic:cNvPr descr="Imagen que contiene tabla&#10;&#10;Descripción generada automáticamente" id="0" name="image1.png"/>
                  <pic:cNvPicPr preferRelativeResize="0"/>
                </pic:nvPicPr>
                <pic:blipFill>
                  <a:blip r:embed="rId1"/>
                  <a:srcRect b="0" l="0" r="0" t="0"/>
                  <a:stretch>
                    <a:fillRect/>
                  </a:stretch>
                </pic:blipFill>
                <pic:spPr>
                  <a:xfrm>
                    <a:off x="0" y="0"/>
                    <a:ext cx="1889760" cy="6007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20/06/claves-para-repensar-el-presente-y-futuro-de-america-latina/" TargetMode="External"/><Relationship Id="rId7" Type="http://schemas.openxmlformats.org/officeDocument/2006/relationships/image" Target="media/image2.png"/><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